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>MUNICIPIUL CURTEA DE ARGES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  <w:t xml:space="preserve">  </w:t>
      </w:r>
    </w:p>
    <w:p w:rsidR="0035262E" w:rsidRPr="00AF799B" w:rsidRDefault="0035262E" w:rsidP="0035262E">
      <w:pPr>
        <w:pStyle w:val="Titlu3"/>
        <w:jc w:val="both"/>
        <w:rPr>
          <w:rFonts w:ascii="Tahoma" w:hAnsi="Tahoma" w:cs="Tahoma"/>
          <w:color w:val="000000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Cs w:val="28"/>
          <w:lang w:val="es-ES"/>
        </w:rPr>
        <w:t>CONSILIUL LOCAL</w:t>
      </w:r>
      <w:r w:rsidRPr="00AF799B">
        <w:rPr>
          <w:rFonts w:ascii="Tahoma" w:hAnsi="Tahoma" w:cs="Tahoma"/>
          <w:color w:val="000000"/>
          <w:szCs w:val="28"/>
          <w:lang w:val="es-ES"/>
        </w:rPr>
        <w:t xml:space="preserve">     </w:t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  <w:r w:rsidRPr="00AF799B">
        <w:rPr>
          <w:rFonts w:ascii="Tahoma" w:hAnsi="Tahoma" w:cs="Tahoma"/>
          <w:color w:val="000000"/>
          <w:szCs w:val="28"/>
          <w:lang w:val="es-ES"/>
        </w:rPr>
        <w:tab/>
      </w: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>
        <w:rPr>
          <w:rFonts w:ascii="Tahoma" w:hAnsi="Tahoma" w:cs="Tahoma"/>
          <w:b/>
          <w:color w:val="000000"/>
          <w:sz w:val="28"/>
          <w:szCs w:val="28"/>
          <w:lang w:val="es-ES"/>
        </w:rPr>
        <w:t>HOTARARE nr. 74</w:t>
      </w: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 / 2014</w:t>
      </w:r>
    </w:p>
    <w:p w:rsidR="0035262E" w:rsidRPr="00AF799B" w:rsidRDefault="0035262E" w:rsidP="0035262E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>privind concesionarea directa a unui teren</w:t>
      </w:r>
    </w:p>
    <w:p w:rsidR="0035262E" w:rsidRPr="00AF799B" w:rsidRDefault="0035262E" w:rsidP="0035262E">
      <w:pPr>
        <w:pStyle w:val="Listparagraf"/>
        <w:spacing w:after="0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                                      </w:t>
      </w: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>Consiliul Local al Municipiului Curtea de Arges;</w:t>
      </w: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Avand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vedere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>:</w:t>
      </w: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Referatul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Directiei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arhitect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sef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nr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>. 16485 / 7.07.2014;</w:t>
      </w: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>-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Prevederile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art. 15 lit. </w:t>
      </w:r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e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din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Legea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nr. 50 /1991;  </w:t>
      </w: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-Avizele date de Comisia de urbanism si de Comisia economica. </w:t>
      </w: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 xml:space="preserve">In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temeiul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art. 36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alin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. 2 lit. </w:t>
      </w:r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c  din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Legea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nr. 215/2001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coroborat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cu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prevederile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art. 45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alin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gramStart"/>
      <w:r w:rsidRPr="00AF799B">
        <w:rPr>
          <w:rFonts w:ascii="Tahoma" w:hAnsi="Tahoma" w:cs="Tahoma"/>
          <w:color w:val="000000"/>
          <w:sz w:val="28"/>
          <w:szCs w:val="28"/>
        </w:rPr>
        <w:t>3  din</w:t>
      </w:r>
      <w:proofErr w:type="gramEnd"/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F799B">
        <w:rPr>
          <w:rFonts w:ascii="Tahoma" w:hAnsi="Tahoma" w:cs="Tahoma"/>
          <w:color w:val="000000"/>
          <w:sz w:val="28"/>
          <w:szCs w:val="28"/>
        </w:rPr>
        <w:t>Legea</w:t>
      </w:r>
      <w:proofErr w:type="spellEnd"/>
      <w:r w:rsidRPr="00AF799B">
        <w:rPr>
          <w:rFonts w:ascii="Tahoma" w:hAnsi="Tahoma" w:cs="Tahoma"/>
          <w:color w:val="000000"/>
          <w:sz w:val="28"/>
          <w:szCs w:val="28"/>
        </w:rPr>
        <w:t xml:space="preserve">  nr. 215/2001. </w:t>
      </w: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F799B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:rsidR="0035262E" w:rsidRPr="00AF799B" w:rsidRDefault="0035262E" w:rsidP="0035262E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lang w:val="es-ES"/>
        </w:rPr>
        <w:t>hotaraste:</w:t>
      </w:r>
    </w:p>
    <w:p w:rsidR="0035262E" w:rsidRPr="00AF799B" w:rsidRDefault="0035262E" w:rsidP="0035262E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jc w:val="center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b/>
          <w:color w:val="000000"/>
          <w:sz w:val="28"/>
          <w:szCs w:val="28"/>
          <w:u w:val="single"/>
          <w:lang w:val="es-ES"/>
        </w:rPr>
        <w:t xml:space="preserve">Art. 1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Se aproba concesionarea directa catre S.C</w:t>
      </w:r>
      <w:r>
        <w:rPr>
          <w:rFonts w:ascii="Tahoma" w:hAnsi="Tahoma" w:cs="Tahoma"/>
          <w:color w:val="000000"/>
          <w:sz w:val="28"/>
          <w:szCs w:val="28"/>
          <w:lang w:val="es-ES"/>
        </w:rPr>
        <w:t xml:space="preserve">. MARINA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S.R.L. a terenului in suprafata de 8 m.p. situat pe Bulevardul Basarabilor, identificat in anexa nr.1, in scopul  extinderii unei florarii.   </w:t>
      </w: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b/>
          <w:color w:val="000000"/>
          <w:sz w:val="28"/>
          <w:szCs w:val="28"/>
          <w:u w:val="single"/>
          <w:lang w:val="es-ES"/>
        </w:rPr>
        <w:t>Art.2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Concesionarea se face pana la expirarea contractului de concesiune incheiat initial.</w:t>
      </w:r>
    </w:p>
    <w:p w:rsidR="0035262E" w:rsidRPr="00AF799B" w:rsidRDefault="0035262E" w:rsidP="0035262E">
      <w:pPr>
        <w:ind w:firstLine="708"/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b/>
          <w:color w:val="000000"/>
          <w:sz w:val="28"/>
          <w:szCs w:val="28"/>
          <w:u w:val="single"/>
          <w:lang w:val="es-ES"/>
        </w:rPr>
        <w:t xml:space="preserve">Art. 3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Redeventa datorata de catre concesionar  este de 146 lei / m.p  si va fi achitata integral la data semnarii contractului. </w:t>
      </w: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 w:rsidRPr="00AF799B">
        <w:rPr>
          <w:rFonts w:ascii="Tahoma" w:hAnsi="Tahoma" w:cs="Tahoma"/>
          <w:b/>
          <w:color w:val="000000"/>
          <w:sz w:val="28"/>
          <w:szCs w:val="28"/>
          <w:u w:val="single"/>
          <w:lang w:val="es-ES"/>
        </w:rPr>
        <w:t xml:space="preserve">Art. 4 </w:t>
      </w: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Se aproba Caietul de sarcini al concesiunii prevazut in anexa nr.2.   </w:t>
      </w: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 xml:space="preserve"> </w:t>
      </w:r>
    </w:p>
    <w:p w:rsidR="0035262E" w:rsidRPr="00FF0018" w:rsidRDefault="0035262E" w:rsidP="0035262E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 xml:space="preserve">       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>Contrasemneaza</w:t>
      </w:r>
    </w:p>
    <w:p w:rsidR="0035262E" w:rsidRDefault="0035262E" w:rsidP="0035262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35262E" w:rsidRDefault="0035262E" w:rsidP="0035262E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  CHIRCA RADU</w:t>
      </w:r>
    </w:p>
    <w:p w:rsidR="0035262E" w:rsidRPr="00AF799B" w:rsidRDefault="0035262E" w:rsidP="0035262E">
      <w:pPr>
        <w:jc w:val="both"/>
        <w:rPr>
          <w:rFonts w:ascii="Tahoma" w:hAnsi="Tahoma" w:cs="Tahoma"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color w:val="000000"/>
          <w:sz w:val="28"/>
          <w:szCs w:val="28"/>
          <w:lang w:val="es-ES"/>
        </w:rPr>
        <w:tab/>
      </w:r>
    </w:p>
    <w:p w:rsidR="0035262E" w:rsidRPr="00AF799B" w:rsidRDefault="0035262E" w:rsidP="0035262E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rPr>
          <w:rFonts w:ascii="Tahoma" w:hAnsi="Tahoma" w:cs="Tahoma"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35262E" w:rsidRPr="00AF799B" w:rsidRDefault="0035262E" w:rsidP="0035262E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  <w:bookmarkStart w:id="0" w:name="_GoBack"/>
      <w:bookmarkEnd w:id="0"/>
    </w:p>
    <w:p w:rsidR="0035262E" w:rsidRPr="00AF799B" w:rsidRDefault="0035262E" w:rsidP="0035262E">
      <w:pPr>
        <w:rPr>
          <w:rFonts w:ascii="Tahoma" w:hAnsi="Tahoma" w:cs="Tahoma"/>
          <w:i/>
          <w:color w:val="000000"/>
          <w:sz w:val="28"/>
          <w:szCs w:val="28"/>
          <w:lang w:val="es-ES"/>
        </w:rPr>
      </w:pPr>
      <w:r w:rsidRPr="00AF799B"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  29 iulie 2014</w:t>
      </w:r>
    </w:p>
    <w:p w:rsidR="00786888" w:rsidRDefault="00786888"/>
    <w:sectPr w:rsidR="00786888" w:rsidSect="0035262E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B1"/>
    <w:rsid w:val="0035262E"/>
    <w:rsid w:val="00786888"/>
    <w:rsid w:val="0091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CBC7E-4FED-4E15-9EC8-8310E531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5262E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52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526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2014-03-13T12:05:00Z</dcterms:created>
  <dcterms:modified xsi:type="dcterms:W3CDTF">2014-03-13T12:05:00Z</dcterms:modified>
</cp:coreProperties>
</file>