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b/>
          <w:lang w:val="es-ES"/>
        </w:rPr>
        <w:t>MUNICIPIUL CURTEA DE ARGES</w:t>
      </w:r>
      <w:r w:rsidRPr="00B14489">
        <w:rPr>
          <w:rFonts w:ascii="Tahoma" w:hAnsi="Tahoma" w:cs="Tahoma"/>
          <w:lang w:val="es-ES"/>
        </w:rPr>
        <w:t xml:space="preserve"> </w:t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  <w:t xml:space="preserve"> </w:t>
      </w:r>
      <w:r w:rsidRPr="00B14489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 xml:space="preserve">   </w:t>
      </w:r>
    </w:p>
    <w:p w:rsidR="003B512B" w:rsidRPr="00B14489" w:rsidRDefault="003B512B" w:rsidP="003B512B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B14489">
        <w:rPr>
          <w:rFonts w:ascii="Tahoma" w:hAnsi="Tahoma" w:cs="Tahoma"/>
          <w:b/>
          <w:sz w:val="24"/>
          <w:szCs w:val="24"/>
          <w:lang w:val="es-ES"/>
        </w:rPr>
        <w:t>CONSILIUL LOCAL</w:t>
      </w:r>
      <w:r w:rsidRPr="00B14489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  <w:t xml:space="preserve">       </w:t>
      </w:r>
      <w:r>
        <w:rPr>
          <w:rFonts w:ascii="Tahoma" w:hAnsi="Tahoma" w:cs="Tahoma"/>
          <w:sz w:val="24"/>
          <w:szCs w:val="24"/>
          <w:lang w:val="es-ES"/>
        </w:rPr>
        <w:t xml:space="preserve">             </w:t>
      </w:r>
      <w:r w:rsidRPr="00B14489">
        <w:rPr>
          <w:rFonts w:ascii="Tahoma" w:hAnsi="Tahoma" w:cs="Tahoma"/>
          <w:sz w:val="24"/>
          <w:szCs w:val="24"/>
          <w:lang w:val="es-ES"/>
        </w:rPr>
        <w:t xml:space="preserve">      </w:t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</w:r>
      <w:r w:rsidRPr="00B14489">
        <w:rPr>
          <w:rFonts w:ascii="Tahoma" w:hAnsi="Tahoma" w:cs="Tahoma"/>
          <w:sz w:val="24"/>
          <w:szCs w:val="24"/>
          <w:lang w:val="es-ES"/>
        </w:rPr>
        <w:tab/>
        <w:t xml:space="preserve">      </w:t>
      </w:r>
      <w:r>
        <w:rPr>
          <w:rFonts w:ascii="Tahoma" w:hAnsi="Tahoma" w:cs="Tahoma"/>
          <w:sz w:val="24"/>
          <w:szCs w:val="24"/>
          <w:lang w:val="es-ES"/>
        </w:rPr>
        <w:t xml:space="preserve">             </w:t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HOTARARE nr. 115</w:t>
      </w:r>
      <w:r w:rsidRPr="00B14489">
        <w:rPr>
          <w:rFonts w:ascii="Tahoma" w:hAnsi="Tahoma" w:cs="Tahoma"/>
          <w:b/>
          <w:lang w:val="es-ES"/>
        </w:rPr>
        <w:t xml:space="preserve"> / 2014</w:t>
      </w:r>
    </w:p>
    <w:p w:rsidR="003B512B" w:rsidRPr="00B14489" w:rsidRDefault="003B512B" w:rsidP="003B512B">
      <w:pPr>
        <w:jc w:val="center"/>
        <w:rPr>
          <w:rFonts w:ascii="Tahoma" w:hAnsi="Tahoma" w:cs="Tahoma"/>
          <w:b/>
          <w:lang w:val="es-ES"/>
        </w:rPr>
      </w:pPr>
      <w:r w:rsidRPr="00B14489">
        <w:rPr>
          <w:rFonts w:ascii="Tahoma" w:hAnsi="Tahoma" w:cs="Tahoma"/>
          <w:b/>
          <w:lang w:val="es-ES"/>
        </w:rPr>
        <w:t>pentru rectificarea Bugetului local pe anul 2014</w:t>
      </w:r>
    </w:p>
    <w:p w:rsidR="003B512B" w:rsidRDefault="003B512B" w:rsidP="003B512B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3B512B" w:rsidRPr="00B14489" w:rsidRDefault="003B512B" w:rsidP="003B512B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>Consiliul Local al Municipiului Curtea de Arges;</w:t>
      </w: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</w:rPr>
      </w:pPr>
      <w:proofErr w:type="spellStart"/>
      <w:r w:rsidRPr="00B14489">
        <w:rPr>
          <w:rFonts w:ascii="Tahoma" w:hAnsi="Tahoma" w:cs="Tahoma"/>
        </w:rPr>
        <w:t>Avand</w:t>
      </w:r>
      <w:proofErr w:type="spellEnd"/>
      <w:r w:rsidRPr="00B14489">
        <w:rPr>
          <w:rFonts w:ascii="Tahoma" w:hAnsi="Tahoma" w:cs="Tahoma"/>
        </w:rPr>
        <w:t xml:space="preserve"> in </w:t>
      </w:r>
      <w:proofErr w:type="spellStart"/>
      <w:r w:rsidRPr="00B14489">
        <w:rPr>
          <w:rFonts w:ascii="Tahoma" w:hAnsi="Tahoma" w:cs="Tahoma"/>
        </w:rPr>
        <w:t>vedere</w:t>
      </w:r>
      <w:proofErr w:type="spellEnd"/>
      <w:r w:rsidRPr="00B14489">
        <w:rPr>
          <w:rFonts w:ascii="Tahoma" w:hAnsi="Tahoma" w:cs="Tahoma"/>
        </w:rPr>
        <w:t>:</w:t>
      </w: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</w:rPr>
      </w:pPr>
      <w:r w:rsidRPr="00B14489">
        <w:rPr>
          <w:rFonts w:ascii="Tahoma" w:hAnsi="Tahoma" w:cs="Tahoma"/>
        </w:rPr>
        <w:t>-</w:t>
      </w:r>
      <w:proofErr w:type="spellStart"/>
      <w:r w:rsidRPr="00B14489">
        <w:rPr>
          <w:rFonts w:ascii="Tahoma" w:hAnsi="Tahoma" w:cs="Tahoma"/>
        </w:rPr>
        <w:t>Referatul</w:t>
      </w:r>
      <w:proofErr w:type="spellEnd"/>
      <w:r w:rsidRPr="00B14489">
        <w:rPr>
          <w:rFonts w:ascii="Tahoma" w:hAnsi="Tahoma" w:cs="Tahoma"/>
        </w:rPr>
        <w:t xml:space="preserve"> </w:t>
      </w:r>
      <w:proofErr w:type="spellStart"/>
      <w:r w:rsidRPr="00B14489">
        <w:rPr>
          <w:rFonts w:ascii="Tahoma" w:hAnsi="Tahoma" w:cs="Tahoma"/>
        </w:rPr>
        <w:t>Directiei</w:t>
      </w:r>
      <w:proofErr w:type="spellEnd"/>
      <w:r w:rsidRPr="00B14489">
        <w:rPr>
          <w:rFonts w:ascii="Tahoma" w:hAnsi="Tahoma" w:cs="Tahoma"/>
        </w:rPr>
        <w:t xml:space="preserve"> </w:t>
      </w:r>
      <w:proofErr w:type="spellStart"/>
      <w:r w:rsidRPr="00B14489">
        <w:rPr>
          <w:rFonts w:ascii="Tahoma" w:hAnsi="Tahoma" w:cs="Tahoma"/>
        </w:rPr>
        <w:t>economice</w:t>
      </w:r>
      <w:proofErr w:type="spellEnd"/>
      <w:r w:rsidRPr="00B14489">
        <w:rPr>
          <w:rFonts w:ascii="Tahoma" w:hAnsi="Tahoma" w:cs="Tahoma"/>
        </w:rPr>
        <w:t xml:space="preserve"> nr.  30212 / </w:t>
      </w:r>
      <w:proofErr w:type="gramStart"/>
      <w:r w:rsidRPr="00B14489">
        <w:rPr>
          <w:rFonts w:ascii="Tahoma" w:hAnsi="Tahoma" w:cs="Tahoma"/>
        </w:rPr>
        <w:t>18.11.2014 ;</w:t>
      </w:r>
      <w:proofErr w:type="gramEnd"/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</w:rPr>
      </w:pPr>
      <w:r w:rsidRPr="00B14489">
        <w:rPr>
          <w:rFonts w:ascii="Tahoma" w:hAnsi="Tahoma" w:cs="Tahoma"/>
        </w:rPr>
        <w:t>-</w:t>
      </w:r>
      <w:proofErr w:type="spellStart"/>
      <w:r w:rsidRPr="00B14489">
        <w:rPr>
          <w:rFonts w:ascii="Tahoma" w:hAnsi="Tahoma" w:cs="Tahoma"/>
        </w:rPr>
        <w:t>Prevederile</w:t>
      </w:r>
      <w:proofErr w:type="spellEnd"/>
      <w:r w:rsidRPr="00B14489">
        <w:rPr>
          <w:rFonts w:ascii="Tahoma" w:hAnsi="Tahoma" w:cs="Tahoma"/>
        </w:rPr>
        <w:t xml:space="preserve"> </w:t>
      </w:r>
      <w:proofErr w:type="spellStart"/>
      <w:r w:rsidRPr="00B14489">
        <w:rPr>
          <w:rFonts w:ascii="Tahoma" w:hAnsi="Tahoma" w:cs="Tahoma"/>
        </w:rPr>
        <w:t>Legii</w:t>
      </w:r>
      <w:proofErr w:type="spellEnd"/>
      <w:r w:rsidRPr="00B14489">
        <w:rPr>
          <w:rFonts w:ascii="Tahoma" w:hAnsi="Tahoma" w:cs="Tahoma"/>
        </w:rPr>
        <w:t xml:space="preserve"> </w:t>
      </w:r>
      <w:proofErr w:type="spellStart"/>
      <w:r w:rsidRPr="00B14489">
        <w:rPr>
          <w:rFonts w:ascii="Tahoma" w:hAnsi="Tahoma" w:cs="Tahoma"/>
        </w:rPr>
        <w:t>finantelor</w:t>
      </w:r>
      <w:proofErr w:type="spellEnd"/>
      <w:r w:rsidRPr="00B14489">
        <w:rPr>
          <w:rFonts w:ascii="Tahoma" w:hAnsi="Tahoma" w:cs="Tahoma"/>
        </w:rPr>
        <w:t xml:space="preserve"> </w:t>
      </w:r>
      <w:proofErr w:type="spellStart"/>
      <w:r w:rsidRPr="00B14489">
        <w:rPr>
          <w:rFonts w:ascii="Tahoma" w:hAnsi="Tahoma" w:cs="Tahoma"/>
        </w:rPr>
        <w:t>publice</w:t>
      </w:r>
      <w:proofErr w:type="spellEnd"/>
      <w:r w:rsidRPr="00B14489">
        <w:rPr>
          <w:rFonts w:ascii="Tahoma" w:hAnsi="Tahoma" w:cs="Tahoma"/>
        </w:rPr>
        <w:t xml:space="preserve"> locale nr. 273 / 2006;</w:t>
      </w: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 xml:space="preserve">-Avizul Comisiei economice. </w:t>
      </w: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</w:rPr>
      </w:pPr>
      <w:r w:rsidRPr="00B14489">
        <w:rPr>
          <w:rFonts w:ascii="Tahoma" w:hAnsi="Tahoma" w:cs="Tahoma"/>
        </w:rPr>
        <w:t xml:space="preserve">In </w:t>
      </w:r>
      <w:proofErr w:type="spellStart"/>
      <w:r w:rsidRPr="00B14489">
        <w:rPr>
          <w:rFonts w:ascii="Tahoma" w:hAnsi="Tahoma" w:cs="Tahoma"/>
        </w:rPr>
        <w:t>temeiul</w:t>
      </w:r>
      <w:proofErr w:type="spellEnd"/>
      <w:r w:rsidRPr="00B14489">
        <w:rPr>
          <w:rFonts w:ascii="Tahoma" w:hAnsi="Tahoma" w:cs="Tahoma"/>
        </w:rPr>
        <w:t xml:space="preserve"> art. 45 </w:t>
      </w:r>
      <w:proofErr w:type="spellStart"/>
      <w:r w:rsidRPr="00B14489">
        <w:rPr>
          <w:rFonts w:ascii="Tahoma" w:hAnsi="Tahoma" w:cs="Tahoma"/>
        </w:rPr>
        <w:t>alin</w:t>
      </w:r>
      <w:proofErr w:type="spellEnd"/>
      <w:r w:rsidRPr="00B14489">
        <w:rPr>
          <w:rFonts w:ascii="Tahoma" w:hAnsi="Tahoma" w:cs="Tahoma"/>
        </w:rPr>
        <w:t xml:space="preserve">. 2 din </w:t>
      </w:r>
      <w:proofErr w:type="spellStart"/>
      <w:proofErr w:type="gramStart"/>
      <w:r w:rsidRPr="00B14489">
        <w:rPr>
          <w:rFonts w:ascii="Tahoma" w:hAnsi="Tahoma" w:cs="Tahoma"/>
        </w:rPr>
        <w:t>Legea</w:t>
      </w:r>
      <w:proofErr w:type="spellEnd"/>
      <w:r w:rsidRPr="00B14489">
        <w:rPr>
          <w:rFonts w:ascii="Tahoma" w:hAnsi="Tahoma" w:cs="Tahoma"/>
        </w:rPr>
        <w:t xml:space="preserve">  215</w:t>
      </w:r>
      <w:proofErr w:type="gramEnd"/>
      <w:r w:rsidRPr="00B14489">
        <w:rPr>
          <w:rFonts w:ascii="Tahoma" w:hAnsi="Tahoma" w:cs="Tahoma"/>
        </w:rPr>
        <w:t xml:space="preserve">/2001 </w:t>
      </w:r>
    </w:p>
    <w:p w:rsidR="003B512B" w:rsidRPr="00B14489" w:rsidRDefault="003B512B" w:rsidP="003B512B">
      <w:pPr>
        <w:ind w:firstLine="708"/>
        <w:jc w:val="both"/>
        <w:rPr>
          <w:rFonts w:ascii="Tahoma" w:hAnsi="Tahoma" w:cs="Tahoma"/>
        </w:rPr>
      </w:pPr>
    </w:p>
    <w:p w:rsidR="003B512B" w:rsidRPr="00B14489" w:rsidRDefault="003B512B" w:rsidP="003B512B">
      <w:pPr>
        <w:jc w:val="both"/>
        <w:rPr>
          <w:rFonts w:ascii="Tahoma" w:hAnsi="Tahoma" w:cs="Tahoma"/>
        </w:rPr>
      </w:pPr>
    </w:p>
    <w:p w:rsidR="003B512B" w:rsidRPr="00B14489" w:rsidRDefault="003B512B" w:rsidP="003B512B">
      <w:pPr>
        <w:jc w:val="center"/>
        <w:rPr>
          <w:rFonts w:ascii="Tahoma" w:hAnsi="Tahoma" w:cs="Tahoma"/>
          <w:b/>
          <w:lang w:val="es-ES"/>
        </w:rPr>
      </w:pPr>
      <w:r w:rsidRPr="00B14489">
        <w:rPr>
          <w:rFonts w:ascii="Tahoma" w:hAnsi="Tahoma" w:cs="Tahoma"/>
          <w:b/>
          <w:lang w:val="es-ES"/>
        </w:rPr>
        <w:t>hotaraste:</w:t>
      </w:r>
    </w:p>
    <w:p w:rsidR="003B512B" w:rsidRPr="00B14489" w:rsidRDefault="003B512B" w:rsidP="003B512B">
      <w:pPr>
        <w:jc w:val="center"/>
        <w:rPr>
          <w:rFonts w:ascii="Tahoma" w:hAnsi="Tahoma" w:cs="Tahoma"/>
          <w:b/>
          <w:lang w:val="es-ES"/>
        </w:rPr>
      </w:pPr>
    </w:p>
    <w:p w:rsidR="003B512B" w:rsidRPr="00B14489" w:rsidRDefault="003B512B" w:rsidP="003B512B">
      <w:pPr>
        <w:jc w:val="center"/>
        <w:rPr>
          <w:rFonts w:ascii="Tahoma" w:hAnsi="Tahoma" w:cs="Tahoma"/>
          <w:b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 xml:space="preserve"> </w:t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b/>
          <w:u w:val="single"/>
          <w:lang w:val="es-ES"/>
        </w:rPr>
        <w:t>Art</w:t>
      </w:r>
      <w:r>
        <w:rPr>
          <w:rFonts w:ascii="Tahoma" w:hAnsi="Tahoma" w:cs="Tahoma"/>
          <w:b/>
          <w:u w:val="single"/>
          <w:lang w:val="es-ES"/>
        </w:rPr>
        <w:t>.1</w:t>
      </w:r>
      <w:r>
        <w:rPr>
          <w:rFonts w:ascii="Tahoma" w:hAnsi="Tahoma" w:cs="Tahoma"/>
          <w:lang w:val="es-ES"/>
        </w:rPr>
        <w:t xml:space="preserve"> </w:t>
      </w:r>
      <w:r w:rsidRPr="00B14489">
        <w:rPr>
          <w:rFonts w:ascii="Tahoma" w:hAnsi="Tahoma" w:cs="Tahoma"/>
          <w:lang w:val="es-ES"/>
        </w:rPr>
        <w:t>Se aproba rectificarea Bugetului local pentru anul 2014, dupa cum urmeaza:</w:t>
      </w:r>
    </w:p>
    <w:p w:rsidR="003B512B" w:rsidRPr="00B14489" w:rsidRDefault="003B512B" w:rsidP="003B512B">
      <w:pPr>
        <w:jc w:val="both"/>
        <w:rPr>
          <w:rFonts w:ascii="Tahoma" w:hAnsi="Tahoma" w:cs="Tahoma"/>
          <w:b/>
          <w:lang w:val="es-ES"/>
        </w:rPr>
      </w:pP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b/>
          <w:lang w:val="es-ES"/>
        </w:rPr>
        <w:t>SECTIUNEA DE DEZVOLTARE</w:t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b/>
          <w:lang w:val="es-ES"/>
        </w:rPr>
        <w:t>VENITURI</w:t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 xml:space="preserve">-Finantarea din Programul National de Dezvoltare Locala (42.02.65)   = </w:t>
      </w:r>
      <w:r w:rsidRPr="00B14489">
        <w:rPr>
          <w:rFonts w:ascii="Tahoma" w:hAnsi="Tahoma" w:cs="Tahoma"/>
          <w:lang w:val="es-ES"/>
        </w:rPr>
        <w:t>500 mii lei</w:t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b/>
          <w:lang w:val="es-ES"/>
        </w:rPr>
        <w:t>CHELTUIELI</w:t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lang w:val="es-ES"/>
        </w:rPr>
        <w:tab/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ab/>
        <w:t>-Cheltuieli de capital de la scap. 74.02.06 –</w:t>
      </w:r>
      <w:r>
        <w:rPr>
          <w:rFonts w:ascii="Tahoma" w:hAnsi="Tahoma" w:cs="Tahoma"/>
          <w:lang w:val="es-ES"/>
        </w:rPr>
        <w:t xml:space="preserve"> C</w:t>
      </w:r>
      <w:r w:rsidRPr="00B14489">
        <w:rPr>
          <w:rFonts w:ascii="Tahoma" w:hAnsi="Tahoma" w:cs="Tahoma"/>
          <w:lang w:val="es-ES"/>
        </w:rPr>
        <w:t>analizarea si tratarea apelor reziduale</w:t>
      </w:r>
      <w:r>
        <w:rPr>
          <w:rFonts w:ascii="Tahoma" w:hAnsi="Tahoma" w:cs="Tahoma"/>
          <w:lang w:val="es-ES"/>
        </w:rPr>
        <w:t xml:space="preserve"> -</w:t>
      </w:r>
      <w:r w:rsidRPr="00B14489">
        <w:rPr>
          <w:rFonts w:ascii="Tahoma" w:hAnsi="Tahoma" w:cs="Tahoma"/>
          <w:lang w:val="es-ES"/>
        </w:rPr>
        <w:t xml:space="preserve"> se majoreaza cu suma de 500 mii lei, la art. 71.01.30 pentru obiectivul “Proiect tehnic, statie de epurare cu treapta </w:t>
      </w:r>
      <w:r>
        <w:rPr>
          <w:rFonts w:ascii="Tahoma" w:hAnsi="Tahoma" w:cs="Tahoma"/>
          <w:lang w:val="es-ES"/>
        </w:rPr>
        <w:t>meca</w:t>
      </w:r>
      <w:r w:rsidRPr="00B14489">
        <w:rPr>
          <w:rFonts w:ascii="Tahoma" w:hAnsi="Tahoma" w:cs="Tahoma"/>
          <w:lang w:val="es-ES"/>
        </w:rPr>
        <w:t xml:space="preserve">nica, </w:t>
      </w:r>
      <w:r>
        <w:rPr>
          <w:rFonts w:ascii="Tahoma" w:hAnsi="Tahoma" w:cs="Tahoma"/>
          <w:lang w:val="es-ES"/>
        </w:rPr>
        <w:t>biolo</w:t>
      </w:r>
      <w:r w:rsidRPr="00B14489">
        <w:rPr>
          <w:rFonts w:ascii="Tahoma" w:hAnsi="Tahoma" w:cs="Tahoma"/>
          <w:lang w:val="es-ES"/>
        </w:rPr>
        <w:t>gica si tertiara si instalatie de primire vidanja in Municipiul Curtea de Arges”.</w:t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ab/>
      </w:r>
      <w:r w:rsidRPr="00B14489">
        <w:rPr>
          <w:rFonts w:ascii="Tahoma" w:hAnsi="Tahoma" w:cs="Tahoma"/>
          <w:b/>
          <w:u w:val="single"/>
          <w:lang w:val="es-ES"/>
        </w:rPr>
        <w:t>Art. 2</w:t>
      </w:r>
      <w:r>
        <w:rPr>
          <w:rFonts w:ascii="Tahoma" w:hAnsi="Tahoma" w:cs="Tahoma"/>
          <w:lang w:val="es-ES"/>
        </w:rPr>
        <w:t xml:space="preserve"> Lista obiectivelor de investitii finantate de la bugetul local se completeaza cu obiectivul prevazut la art. 1.</w:t>
      </w:r>
    </w:p>
    <w:p w:rsidR="003B512B" w:rsidRPr="00B14489" w:rsidRDefault="003B512B" w:rsidP="003B512B">
      <w:pPr>
        <w:ind w:left="1155" w:firstLine="261"/>
        <w:jc w:val="both"/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 xml:space="preserve"> </w:t>
      </w:r>
    </w:p>
    <w:p w:rsidR="003B512B" w:rsidRPr="00B14489" w:rsidRDefault="003B512B" w:rsidP="003B512B">
      <w:pPr>
        <w:ind w:left="708"/>
        <w:jc w:val="both"/>
        <w:rPr>
          <w:rFonts w:ascii="Tahoma" w:hAnsi="Tahoma" w:cs="Tahoma"/>
          <w:lang w:val="es-ES"/>
        </w:rPr>
      </w:pPr>
    </w:p>
    <w:p w:rsidR="003B512B" w:rsidRPr="00BF7C8F" w:rsidRDefault="003B512B" w:rsidP="003B512B">
      <w:pPr>
        <w:ind w:left="5664" w:firstLine="708"/>
        <w:rPr>
          <w:rFonts w:ascii="Tahoma" w:hAnsi="Tahoma" w:cs="Tahoma"/>
          <w:lang w:val="es-ES"/>
        </w:rPr>
      </w:pPr>
      <w:r w:rsidRPr="00BF7C8F">
        <w:rPr>
          <w:rFonts w:ascii="Tahoma" w:hAnsi="Tahoma" w:cs="Tahoma"/>
          <w:lang w:val="es-ES"/>
        </w:rPr>
        <w:t>Contrasemneaza</w:t>
      </w:r>
    </w:p>
    <w:p w:rsidR="003B512B" w:rsidRPr="00BF7C8F" w:rsidRDefault="003B512B" w:rsidP="003B512B">
      <w:pPr>
        <w:ind w:firstLine="708"/>
        <w:rPr>
          <w:rFonts w:ascii="Tahoma" w:hAnsi="Tahoma" w:cs="Tahoma"/>
          <w:lang w:val="es-ES"/>
        </w:rPr>
      </w:pPr>
      <w:r w:rsidRPr="00BF7C8F">
        <w:rPr>
          <w:rFonts w:ascii="Tahoma" w:hAnsi="Tahoma" w:cs="Tahoma"/>
          <w:b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lang w:val="es-ES"/>
        </w:rPr>
        <w:t xml:space="preserve">         </w:t>
      </w:r>
      <w:r w:rsidRPr="00BF7C8F">
        <w:rPr>
          <w:rFonts w:ascii="Tahoma" w:hAnsi="Tahoma" w:cs="Tahoma"/>
          <w:b/>
          <w:lang w:val="es-ES"/>
        </w:rPr>
        <w:t xml:space="preserve"> Secretar Municipiu</w:t>
      </w:r>
    </w:p>
    <w:p w:rsidR="003B512B" w:rsidRPr="00BF7C8F" w:rsidRDefault="003B512B" w:rsidP="003B512B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PANTURESCU CONSTANTIN</w:t>
      </w:r>
      <w:r w:rsidRPr="00BF7C8F">
        <w:rPr>
          <w:rFonts w:ascii="Tahoma" w:hAnsi="Tahoma" w:cs="Tahoma"/>
          <w:lang w:val="es-ES"/>
        </w:rPr>
        <w:t xml:space="preserve">                             </w:t>
      </w:r>
      <w:r>
        <w:rPr>
          <w:rFonts w:ascii="Tahoma" w:hAnsi="Tahoma" w:cs="Tahoma"/>
          <w:lang w:val="es-ES"/>
        </w:rPr>
        <w:t xml:space="preserve">      </w:t>
      </w:r>
      <w:r w:rsidRPr="00BF7C8F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 </w:t>
      </w:r>
      <w:r w:rsidRPr="00BF7C8F">
        <w:rPr>
          <w:rFonts w:ascii="Tahoma" w:hAnsi="Tahoma" w:cs="Tahoma"/>
          <w:lang w:val="es-ES"/>
        </w:rPr>
        <w:t>CHIRCA RADU</w:t>
      </w:r>
    </w:p>
    <w:p w:rsidR="003B512B" w:rsidRPr="00B14489" w:rsidRDefault="003B512B" w:rsidP="003B512B">
      <w:pPr>
        <w:jc w:val="both"/>
        <w:rPr>
          <w:rFonts w:ascii="Tahoma" w:hAnsi="Tahoma" w:cs="Tahoma"/>
          <w:lang w:val="es-ES"/>
        </w:rPr>
      </w:pPr>
      <w:r w:rsidRPr="00B14489">
        <w:rPr>
          <w:rFonts w:ascii="Tahoma" w:hAnsi="Tahoma" w:cs="Tahoma"/>
          <w:lang w:val="es-ES"/>
        </w:rPr>
        <w:tab/>
      </w:r>
    </w:p>
    <w:p w:rsidR="003B512B" w:rsidRPr="00B14489" w:rsidRDefault="003B512B" w:rsidP="003B512B">
      <w:pPr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i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i/>
          <w:lang w:val="es-ES"/>
        </w:rPr>
      </w:pPr>
    </w:p>
    <w:p w:rsidR="003B512B" w:rsidRPr="00B14489" w:rsidRDefault="003B512B" w:rsidP="003B512B">
      <w:pPr>
        <w:rPr>
          <w:rFonts w:ascii="Tahoma" w:hAnsi="Tahoma" w:cs="Tahoma"/>
          <w:i/>
          <w:lang w:val="es-ES"/>
        </w:rPr>
      </w:pPr>
      <w:r w:rsidRPr="00B14489">
        <w:rPr>
          <w:rFonts w:ascii="Tahoma" w:hAnsi="Tahoma" w:cs="Tahoma"/>
          <w:i/>
          <w:lang w:val="es-ES"/>
        </w:rPr>
        <w:t xml:space="preserve">Curtea de Arges – 25 noiembrie 2014 </w:t>
      </w:r>
    </w:p>
    <w:p w:rsidR="00641FF7" w:rsidRDefault="00641FF7">
      <w:bookmarkStart w:id="0" w:name="_GoBack"/>
      <w:bookmarkEnd w:id="0"/>
    </w:p>
    <w:sectPr w:rsidR="00641FF7" w:rsidSect="003B512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1D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B512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83C1D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6B32-0491-474D-A1FB-031BA00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B512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B51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B51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2015-01-13T13:14:00Z</dcterms:created>
  <dcterms:modified xsi:type="dcterms:W3CDTF">2015-01-13T13:14:00Z</dcterms:modified>
</cp:coreProperties>
</file>